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E27727">
        <w:rPr>
          <w:rStyle w:val="af9"/>
          <w:rFonts w:ascii="Arial" w:eastAsia="宋体" w:hAnsi="Arial" w:cs="Arial" w:hint="eastAsia"/>
        </w:rPr>
        <w:t>4</w:t>
      </w:r>
      <w:r w:rsidR="00246DF8">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787B8A" w:rsidRPr="00787B8A">
        <w:rPr>
          <w:rStyle w:val="af9"/>
          <w:rFonts w:ascii="Arial" w:eastAsia="宋体" w:hAnsi="Arial" w:cs="Arial"/>
        </w:rPr>
        <w:t>R4-2215392</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A31CF6" w:rsidRPr="00A31CF6">
        <w:rPr>
          <w:rStyle w:val="af9"/>
          <w:rFonts w:ascii="Arial" w:eastAsia="宋体" w:hAnsi="Arial" w:cs="Arial"/>
        </w:rPr>
        <w:t>October</w:t>
      </w:r>
      <w:r w:rsidR="00246DF8" w:rsidRPr="00E27727">
        <w:rPr>
          <w:rStyle w:val="af9"/>
          <w:rFonts w:ascii="Arial" w:eastAsia="宋体" w:hAnsi="Arial" w:cs="Arial"/>
        </w:rPr>
        <w:t xml:space="preserve"> </w:t>
      </w:r>
      <w:r w:rsidR="00E27727" w:rsidRPr="00E27727">
        <w:rPr>
          <w:rStyle w:val="af9"/>
          <w:rFonts w:ascii="Arial" w:eastAsia="宋体" w:hAnsi="Arial" w:cs="Arial"/>
        </w:rPr>
        <w:t>1</w:t>
      </w:r>
      <w:r w:rsidR="00246DF8">
        <w:rPr>
          <w:rStyle w:val="af9"/>
          <w:rFonts w:ascii="Arial" w:eastAsia="宋体" w:hAnsi="Arial" w:cs="Arial" w:hint="eastAsia"/>
        </w:rPr>
        <w:t>0</w:t>
      </w:r>
      <w:r w:rsidR="00E27727" w:rsidRPr="00E27727">
        <w:rPr>
          <w:rStyle w:val="af9"/>
          <w:rFonts w:ascii="Arial" w:eastAsia="宋体" w:hAnsi="Arial" w:cs="Arial"/>
        </w:rPr>
        <w:t xml:space="preserve"> – </w:t>
      </w:r>
      <w:r w:rsidR="00246DF8">
        <w:rPr>
          <w:rStyle w:val="af9"/>
          <w:rFonts w:ascii="Arial" w:eastAsia="宋体" w:hAnsi="Arial" w:cs="Arial" w:hint="eastAsia"/>
        </w:rPr>
        <w:t>19</w:t>
      </w:r>
      <w:r w:rsidR="00E27727" w:rsidRPr="00E27727">
        <w:rPr>
          <w:rStyle w:val="af9"/>
          <w:rFonts w:ascii="Arial" w:eastAsia="宋体" w:hAnsi="Arial" w:cs="Arial"/>
        </w:rPr>
        <w:t>,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87979" w:rsidRPr="00F87979">
        <w:rPr>
          <w:rFonts w:ascii="Arial" w:hAnsi="Arial" w:cs="Arial"/>
          <w:b w:val="0"/>
        </w:rPr>
        <w:t>Discussion on test cases for handover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31CF6">
        <w:rPr>
          <w:rFonts w:ascii="Arial" w:hAnsi="Arial" w:cs="Arial" w:hint="eastAsia"/>
          <w:b w:val="0"/>
        </w:rPr>
        <w:t>4</w:t>
      </w:r>
      <w:r w:rsidR="004E387A" w:rsidRPr="00D80E67">
        <w:rPr>
          <w:rFonts w:ascii="Arial" w:hAnsi="Arial" w:cs="Arial" w:hint="eastAsia"/>
          <w:b w:val="0"/>
        </w:rPr>
        <w:t>.</w:t>
      </w:r>
      <w:r w:rsidR="00A31CF6">
        <w:rPr>
          <w:rFonts w:ascii="Arial" w:hAnsi="Arial" w:cs="Arial" w:hint="eastAsia"/>
          <w:b w:val="0"/>
        </w:rPr>
        <w:t>2</w:t>
      </w:r>
      <w:r w:rsidR="004E387A" w:rsidRPr="00D80E67">
        <w:rPr>
          <w:rFonts w:ascii="Arial" w:hAnsi="Arial" w:cs="Arial" w:hint="eastAsia"/>
          <w:b w:val="0"/>
        </w:rPr>
        <w:t>.</w:t>
      </w:r>
      <w:r w:rsidR="00A31CF6">
        <w:rPr>
          <w:rFonts w:ascii="Arial" w:hAnsi="Arial" w:cs="Arial" w:hint="eastAsia"/>
          <w:b w:val="0"/>
        </w:rPr>
        <w:t>6</w:t>
      </w:r>
      <w:r w:rsidR="004E387A" w:rsidRPr="00D80E67">
        <w:rPr>
          <w:rFonts w:ascii="Arial" w:hAnsi="Arial" w:cs="Arial" w:hint="eastAsia"/>
          <w:b w:val="0"/>
        </w:rPr>
        <w:t>.</w:t>
      </w:r>
      <w:r w:rsidR="00A31CF6">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w:t>
      </w:r>
      <w:r w:rsidR="00246DF8">
        <w:rPr>
          <w:rFonts w:ascii="Arial" w:hAnsi="Arial" w:cs="Arial" w:hint="eastAsia"/>
          <w:b w:val="0"/>
        </w:rPr>
        <w:t>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281D4A" w:rsidRPr="00E01C69" w:rsidRDefault="00C02493" w:rsidP="00DE392B">
      <w:pPr>
        <w:spacing w:before="0" w:after="120"/>
        <w:jc w:val="left"/>
        <w:rPr>
          <w:sz w:val="20"/>
        </w:rPr>
      </w:pPr>
      <w:r>
        <w:rPr>
          <w:rFonts w:hint="eastAsia"/>
          <w:sz w:val="20"/>
        </w:rPr>
        <w:t>In RAN4#</w:t>
      </w:r>
      <w:r w:rsidR="000903DF">
        <w:rPr>
          <w:rFonts w:hint="eastAsia"/>
          <w:sz w:val="20"/>
        </w:rPr>
        <w:t>10</w:t>
      </w:r>
      <w:r w:rsidR="00246DF8">
        <w:rPr>
          <w:rFonts w:hint="eastAsia"/>
          <w:sz w:val="20"/>
        </w:rPr>
        <w:t>4</w:t>
      </w:r>
      <w:r w:rsidR="004E387A">
        <w:rPr>
          <w:rFonts w:hint="eastAsia"/>
          <w:sz w:val="20"/>
        </w:rPr>
        <w:t>-</w:t>
      </w:r>
      <w:r w:rsidR="001E1399">
        <w:rPr>
          <w:rFonts w:hint="eastAsia"/>
          <w:sz w:val="20"/>
        </w:rPr>
        <w:t xml:space="preserve">e </w:t>
      </w:r>
      <w:r>
        <w:rPr>
          <w:rFonts w:hint="eastAsia"/>
          <w:sz w:val="20"/>
        </w:rPr>
        <w:t xml:space="preserve">meeting, </w:t>
      </w:r>
      <w:r w:rsidR="00281D4A">
        <w:rPr>
          <w:rFonts w:hint="eastAsia"/>
          <w:sz w:val="20"/>
        </w:rPr>
        <w:t xml:space="preserve">a way forward </w:t>
      </w:r>
      <w:r w:rsidR="00A626F8" w:rsidRPr="00A626F8">
        <w:rPr>
          <w:sz w:val="20"/>
        </w:rPr>
        <w:t>on NR NTN RRM requirements</w:t>
      </w:r>
      <w:r w:rsidR="00A626F8">
        <w:rPr>
          <w:rFonts w:hint="eastAsia"/>
          <w:sz w:val="20"/>
        </w:rPr>
        <w:t xml:space="preserve"> was approved [1]</w:t>
      </w:r>
      <w:r w:rsidR="00DE392B">
        <w:rPr>
          <w:rFonts w:hint="eastAsia"/>
          <w:sz w:val="20"/>
        </w:rPr>
        <w:t xml:space="preserve">. </w:t>
      </w:r>
      <w:r w:rsidR="00E12C9E">
        <w:rPr>
          <w:sz w:val="20"/>
        </w:rPr>
        <w:t>M</w:t>
      </w:r>
      <w:r w:rsidR="00E12C9E">
        <w:rPr>
          <w:rFonts w:hint="eastAsia"/>
          <w:sz w:val="20"/>
        </w:rPr>
        <w:t xml:space="preserve">ost agreements have been achieved, and </w:t>
      </w:r>
      <w:r w:rsidR="00DE392B">
        <w:rPr>
          <w:rFonts w:hint="eastAsia"/>
          <w:sz w:val="20"/>
        </w:rPr>
        <w:t xml:space="preserve">some open issues </w:t>
      </w:r>
      <w:r w:rsidR="00E12C9E">
        <w:rPr>
          <w:rFonts w:hint="eastAsia"/>
          <w:sz w:val="20"/>
        </w:rPr>
        <w:t xml:space="preserve">have been remained. </w:t>
      </w:r>
      <w:r w:rsidR="00281D4A">
        <w:rPr>
          <w:sz w:val="20"/>
        </w:rPr>
        <w:t>T</w:t>
      </w:r>
      <w:r w:rsidR="00281D4A">
        <w:rPr>
          <w:rFonts w:hint="eastAsia"/>
          <w:sz w:val="20"/>
        </w:rPr>
        <w:t>his document will further discuss th</w:t>
      </w:r>
      <w:r w:rsidR="00E12C9E">
        <w:rPr>
          <w:rFonts w:hint="eastAsia"/>
          <w:sz w:val="20"/>
        </w:rPr>
        <w:t>ese</w:t>
      </w:r>
      <w:r w:rsidR="00281D4A">
        <w:rPr>
          <w:rFonts w:hint="eastAsia"/>
          <w:sz w:val="20"/>
        </w:rPr>
        <w:t xml:space="preserve"> issue</w:t>
      </w:r>
      <w:r w:rsidR="00E12C9E">
        <w:rPr>
          <w:rFonts w:hint="eastAsia"/>
          <w:sz w:val="20"/>
        </w:rPr>
        <w:t>s relative to test cases for handover</w:t>
      </w:r>
      <w:r w:rsidR="00281D4A">
        <w:rPr>
          <w:rFonts w:hint="eastAsia"/>
          <w:sz w:val="20"/>
        </w:rPr>
        <w:t xml:space="preserve"> and present our understandings</w:t>
      </w:r>
      <w:r w:rsidR="00A626F8">
        <w:rPr>
          <w:rFonts w:hint="eastAsia"/>
          <w:sz w:val="20"/>
        </w:rPr>
        <w:t xml:space="preserve"> </w:t>
      </w:r>
      <w:r w:rsidR="00281D4A">
        <w:rPr>
          <w:rFonts w:hint="eastAsia"/>
          <w:sz w:val="20"/>
        </w:rPr>
        <w:t>and proposal.</w:t>
      </w:r>
    </w:p>
    <w:p w:rsidR="00281D4A" w:rsidRPr="00E12C9E"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12C9E" w:rsidRDefault="00DE392B" w:rsidP="001606B6">
      <w:pPr>
        <w:spacing w:before="0" w:after="120"/>
        <w:jc w:val="left"/>
        <w:rPr>
          <w:sz w:val="20"/>
        </w:rPr>
      </w:pPr>
      <w:bookmarkStart w:id="2" w:name="OLE_LINK113"/>
      <w:bookmarkStart w:id="3" w:name="OLE_LINK114"/>
      <w:r>
        <w:rPr>
          <w:rFonts w:hint="eastAsia"/>
          <w:sz w:val="20"/>
        </w:rPr>
        <w:t>In RAN4#104-e meeting, following agreements have been achieved</w:t>
      </w:r>
      <w:r w:rsidR="00E12C9E">
        <w:rPr>
          <w:rFonts w:hint="eastAsia"/>
          <w:sz w:val="20"/>
        </w:rPr>
        <w:t xml:space="preserve"> relative to test cases design for handover:</w:t>
      </w:r>
    </w:p>
    <w:p w:rsidR="00D7441B" w:rsidRPr="004313AE" w:rsidRDefault="00D7441B" w:rsidP="00D7441B">
      <w:pPr>
        <w:snapToGrid w:val="0"/>
        <w:spacing w:beforeLines="20" w:before="48" w:afterLines="20" w:after="48"/>
        <w:rPr>
          <w:sz w:val="20"/>
          <w:u w:val="single"/>
          <w:lang w:eastAsia="ko-KR"/>
        </w:rPr>
      </w:pPr>
      <w:proofErr w:type="gramStart"/>
      <w:r w:rsidRPr="004313AE">
        <w:rPr>
          <w:b/>
          <w:sz w:val="20"/>
          <w:u w:val="single"/>
          <w:lang w:eastAsia="ko-KR"/>
        </w:rPr>
        <w:t>Issue 2-1:</w:t>
      </w:r>
      <w:r w:rsidRPr="004313AE">
        <w:rPr>
          <w:sz w:val="20"/>
          <w:u w:val="single"/>
          <w:lang w:eastAsia="ko-KR"/>
        </w:rPr>
        <w:t xml:space="preserve"> Test cases for GSO and NGSO.</w:t>
      </w:r>
      <w:proofErr w:type="gramEnd"/>
    </w:p>
    <w:p w:rsidR="00E12C9E" w:rsidRPr="004313AE" w:rsidRDefault="00E12C9E" w:rsidP="00E12C9E">
      <w:pPr>
        <w:pStyle w:val="afa"/>
        <w:widowControl/>
        <w:numPr>
          <w:ilvl w:val="1"/>
          <w:numId w:val="47"/>
        </w:numPr>
        <w:spacing w:before="0" w:line="240" w:lineRule="auto"/>
        <w:ind w:firstLineChars="0"/>
        <w:jc w:val="left"/>
        <w:rPr>
          <w:sz w:val="20"/>
        </w:rPr>
      </w:pPr>
      <w:r w:rsidRPr="004313AE">
        <w:rPr>
          <w:sz w:val="20"/>
        </w:rPr>
        <w:t>RAN4 to define TCs for both GSO and NGSO scenarios.</w:t>
      </w:r>
    </w:p>
    <w:p w:rsidR="00E12C9E" w:rsidRPr="004313AE" w:rsidRDefault="00E12C9E" w:rsidP="00E12C9E">
      <w:pPr>
        <w:pStyle w:val="afa"/>
        <w:widowControl/>
        <w:numPr>
          <w:ilvl w:val="1"/>
          <w:numId w:val="47"/>
        </w:numPr>
        <w:spacing w:before="0" w:line="240" w:lineRule="auto"/>
        <w:ind w:firstLineChars="0"/>
        <w:jc w:val="left"/>
        <w:rPr>
          <w:sz w:val="20"/>
        </w:rPr>
      </w:pPr>
      <w:r w:rsidRPr="004313AE">
        <w:rPr>
          <w:sz w:val="20"/>
        </w:rPr>
        <w:t>If UE supports both NGSO and GSO, the GSO-based test cases can be skipped if the UE passes NGSO-based test cases.</w:t>
      </w:r>
    </w:p>
    <w:p w:rsidR="00E12C9E" w:rsidRPr="004313AE" w:rsidRDefault="00E12C9E" w:rsidP="00E12C9E">
      <w:pPr>
        <w:pStyle w:val="afa"/>
        <w:widowControl/>
        <w:numPr>
          <w:ilvl w:val="1"/>
          <w:numId w:val="47"/>
        </w:numPr>
        <w:spacing w:before="0" w:line="240" w:lineRule="auto"/>
        <w:ind w:firstLineChars="0"/>
        <w:jc w:val="left"/>
        <w:rPr>
          <w:sz w:val="20"/>
        </w:rPr>
      </w:pPr>
      <w:r w:rsidRPr="004313AE">
        <w:rPr>
          <w:sz w:val="20"/>
        </w:rPr>
        <w:t>The TCs for GSO and NGSO should be captured in the same clauses.</w:t>
      </w:r>
    </w:p>
    <w:p w:rsidR="00D7441B" w:rsidRPr="004313AE" w:rsidRDefault="00D7441B" w:rsidP="00D7441B">
      <w:pPr>
        <w:snapToGrid w:val="0"/>
        <w:spacing w:beforeLines="20" w:before="48" w:afterLines="20" w:after="48"/>
        <w:rPr>
          <w:sz w:val="20"/>
          <w:u w:val="single"/>
          <w:lang w:eastAsia="ko-KR"/>
        </w:rPr>
      </w:pPr>
      <w:r w:rsidRPr="004313AE">
        <w:rPr>
          <w:b/>
          <w:sz w:val="20"/>
          <w:u w:val="single"/>
          <w:lang w:eastAsia="ko-KR"/>
        </w:rPr>
        <w:t>Issue 2-3:</w:t>
      </w:r>
      <w:r w:rsidRPr="004313AE">
        <w:rPr>
          <w:sz w:val="20"/>
          <w:u w:val="single"/>
          <w:lang w:eastAsia="ko-KR"/>
        </w:rPr>
        <w:t xml:space="preserve"> Test coverage regarding numerology and duplex mode.</w:t>
      </w:r>
    </w:p>
    <w:p w:rsidR="00D7441B" w:rsidRPr="004313AE" w:rsidRDefault="00D7441B" w:rsidP="00D7441B">
      <w:pPr>
        <w:pStyle w:val="afa"/>
        <w:widowControl/>
        <w:numPr>
          <w:ilvl w:val="1"/>
          <w:numId w:val="47"/>
        </w:numPr>
        <w:spacing w:before="0" w:line="240" w:lineRule="auto"/>
        <w:ind w:firstLineChars="0"/>
        <w:jc w:val="left"/>
        <w:rPr>
          <w:sz w:val="20"/>
        </w:rPr>
      </w:pPr>
      <w:r w:rsidRPr="004313AE">
        <w:rPr>
          <w:sz w:val="20"/>
        </w:rPr>
        <w:t xml:space="preserve">Test configurations for TDD and numerology higher than </w:t>
      </w:r>
      <w:proofErr w:type="gramStart"/>
      <w:r w:rsidRPr="004313AE">
        <w:rPr>
          <w:sz w:val="20"/>
        </w:rPr>
        <w:t>15kHz</w:t>
      </w:r>
      <w:proofErr w:type="gramEnd"/>
      <w:r w:rsidRPr="004313AE">
        <w:rPr>
          <w:sz w:val="20"/>
        </w:rPr>
        <w:t xml:space="preserve"> are not considered.</w:t>
      </w:r>
    </w:p>
    <w:p w:rsidR="00D7441B" w:rsidRPr="00566399" w:rsidRDefault="00D7441B" w:rsidP="00D7441B">
      <w:pPr>
        <w:snapToGrid w:val="0"/>
        <w:spacing w:beforeLines="20" w:before="48" w:afterLines="20" w:after="48"/>
        <w:rPr>
          <w:sz w:val="20"/>
          <w:u w:val="single"/>
          <w:lang w:eastAsia="ko-KR"/>
        </w:rPr>
      </w:pPr>
      <w:r w:rsidRPr="00566399">
        <w:rPr>
          <w:b/>
          <w:sz w:val="20"/>
          <w:u w:val="single"/>
          <w:lang w:eastAsia="ko-KR"/>
        </w:rPr>
        <w:t>Issue 2-5:</w:t>
      </w:r>
      <w:r w:rsidRPr="00566399">
        <w:rPr>
          <w:sz w:val="20"/>
          <w:u w:val="single"/>
          <w:lang w:eastAsia="ko-KR"/>
        </w:rPr>
        <w:t xml:space="preserve"> Serving and Neighbour Satellite configurations.</w:t>
      </w:r>
    </w:p>
    <w:p w:rsidR="00D7441B" w:rsidRPr="00566399" w:rsidRDefault="00D7441B" w:rsidP="00D7441B">
      <w:pPr>
        <w:pStyle w:val="afa"/>
        <w:widowControl/>
        <w:numPr>
          <w:ilvl w:val="1"/>
          <w:numId w:val="45"/>
        </w:numPr>
        <w:spacing w:before="0" w:line="240" w:lineRule="auto"/>
        <w:ind w:firstLineChars="0"/>
        <w:jc w:val="left"/>
        <w:rPr>
          <w:sz w:val="20"/>
        </w:rPr>
      </w:pPr>
      <w:r w:rsidRPr="00566399">
        <w:rPr>
          <w:sz w:val="20"/>
        </w:rPr>
        <w:t>Agreement:</w:t>
      </w:r>
    </w:p>
    <w:p w:rsidR="00D7441B" w:rsidRPr="00566399" w:rsidRDefault="00D7441B" w:rsidP="00D7441B">
      <w:pPr>
        <w:pStyle w:val="afa"/>
        <w:widowControl/>
        <w:numPr>
          <w:ilvl w:val="1"/>
          <w:numId w:val="47"/>
        </w:numPr>
        <w:spacing w:before="0" w:line="240" w:lineRule="auto"/>
        <w:ind w:firstLineChars="0"/>
        <w:jc w:val="left"/>
        <w:rPr>
          <w:sz w:val="20"/>
        </w:rPr>
      </w:pPr>
      <w:r w:rsidRPr="00566399">
        <w:rPr>
          <w:sz w:val="20"/>
        </w:rPr>
        <w:t>Take option 1 as baseline to further discuss how to configure the satellite parameters.</w:t>
      </w:r>
    </w:p>
    <w:p w:rsidR="00D7441B" w:rsidRPr="00566399" w:rsidRDefault="00D7441B" w:rsidP="00D7441B">
      <w:pPr>
        <w:pStyle w:val="afa"/>
        <w:widowControl/>
        <w:numPr>
          <w:ilvl w:val="1"/>
          <w:numId w:val="47"/>
        </w:numPr>
        <w:spacing w:before="0" w:line="240" w:lineRule="auto"/>
        <w:ind w:firstLineChars="0"/>
        <w:jc w:val="left"/>
        <w:rPr>
          <w:sz w:val="20"/>
        </w:rPr>
      </w:pPr>
      <w:r w:rsidRPr="00566399">
        <w:rPr>
          <w:sz w:val="20"/>
        </w:rPr>
        <w:t>Option 1: RAN4 to define the following NTN specific configurations for GEO and LEO at 600km altitude in a common section, which can be referred to from NTN RRM test cases:</w:t>
      </w:r>
    </w:p>
    <w:p w:rsidR="00D7441B" w:rsidRPr="00566399" w:rsidRDefault="004313AE" w:rsidP="00D7441B">
      <w:pPr>
        <w:pStyle w:val="afa"/>
        <w:widowControl/>
        <w:numPr>
          <w:ilvl w:val="2"/>
          <w:numId w:val="49"/>
        </w:numPr>
        <w:spacing w:before="0" w:line="240" w:lineRule="auto"/>
        <w:ind w:firstLineChars="0"/>
        <w:jc w:val="left"/>
        <w:rPr>
          <w:sz w:val="20"/>
        </w:rPr>
      </w:pPr>
      <w:r>
        <w:rPr>
          <w:sz w:val="20"/>
        </w:rPr>
        <w:t>……</w:t>
      </w:r>
      <w:r w:rsidR="00D7441B" w:rsidRPr="00566399">
        <w:rPr>
          <w:sz w:val="20"/>
        </w:rPr>
        <w:t xml:space="preserve"> </w:t>
      </w:r>
    </w:p>
    <w:p w:rsidR="00D7441B" w:rsidRPr="00566399" w:rsidRDefault="00D7441B" w:rsidP="00D7441B">
      <w:pPr>
        <w:pStyle w:val="afa"/>
        <w:widowControl/>
        <w:numPr>
          <w:ilvl w:val="1"/>
          <w:numId w:val="47"/>
        </w:numPr>
        <w:spacing w:before="0" w:line="240" w:lineRule="auto"/>
        <w:ind w:firstLineChars="0"/>
        <w:jc w:val="left"/>
        <w:rPr>
          <w:sz w:val="20"/>
        </w:rPr>
      </w:pPr>
      <w:r w:rsidRPr="00566399">
        <w:rPr>
          <w:sz w:val="20"/>
        </w:rPr>
        <w:t>Cells belonging to the same satellite can have different parameters for, e.g.</w:t>
      </w:r>
    </w:p>
    <w:p w:rsidR="00D7441B" w:rsidRPr="00566399" w:rsidRDefault="00D7441B" w:rsidP="00D7441B">
      <w:pPr>
        <w:pStyle w:val="afa"/>
        <w:widowControl/>
        <w:numPr>
          <w:ilvl w:val="2"/>
          <w:numId w:val="49"/>
        </w:numPr>
        <w:spacing w:before="0" w:line="240" w:lineRule="auto"/>
        <w:ind w:firstLineChars="0"/>
        <w:jc w:val="left"/>
        <w:rPr>
          <w:sz w:val="20"/>
        </w:rPr>
      </w:pPr>
      <w:proofErr w:type="spellStart"/>
      <w:r w:rsidRPr="00566399">
        <w:rPr>
          <w:sz w:val="20"/>
        </w:rPr>
        <w:t>K</w:t>
      </w:r>
      <w:r w:rsidRPr="00D7441B">
        <w:rPr>
          <w:sz w:val="20"/>
          <w:vertAlign w:val="subscript"/>
        </w:rPr>
        <w:t>offset</w:t>
      </w:r>
      <w:proofErr w:type="spellEnd"/>
      <w:r w:rsidRPr="00566399">
        <w:rPr>
          <w:sz w:val="20"/>
        </w:rPr>
        <w:t xml:space="preserve">, </w:t>
      </w:r>
      <w:proofErr w:type="spellStart"/>
      <w:r w:rsidRPr="00566399">
        <w:rPr>
          <w:sz w:val="20"/>
        </w:rPr>
        <w:t>K</w:t>
      </w:r>
      <w:r w:rsidRPr="00D7441B">
        <w:rPr>
          <w:sz w:val="20"/>
          <w:vertAlign w:val="subscript"/>
        </w:rPr>
        <w:t>mac</w:t>
      </w:r>
      <w:proofErr w:type="spellEnd"/>
      <w:r w:rsidRPr="00566399">
        <w:rPr>
          <w:sz w:val="20"/>
        </w:rPr>
        <w:t>, beam footprint information, cell service time, etc.</w:t>
      </w:r>
    </w:p>
    <w:p w:rsidR="00D7441B" w:rsidRPr="00566399" w:rsidRDefault="00D7441B" w:rsidP="00D7441B">
      <w:pPr>
        <w:pStyle w:val="afa"/>
        <w:widowControl/>
        <w:numPr>
          <w:ilvl w:val="1"/>
          <w:numId w:val="47"/>
        </w:numPr>
        <w:spacing w:before="0" w:line="240" w:lineRule="auto"/>
        <w:ind w:firstLineChars="0"/>
        <w:jc w:val="left"/>
        <w:rPr>
          <w:sz w:val="20"/>
        </w:rPr>
      </w:pPr>
      <w:r w:rsidRPr="00566399">
        <w:rPr>
          <w:sz w:val="20"/>
        </w:rPr>
        <w:t>FFS on exact values and parameters</w:t>
      </w:r>
    </w:p>
    <w:p w:rsidR="00D7441B" w:rsidRPr="00566399" w:rsidRDefault="00D7441B" w:rsidP="00D7441B">
      <w:pPr>
        <w:pStyle w:val="afa"/>
        <w:widowControl/>
        <w:numPr>
          <w:ilvl w:val="2"/>
          <w:numId w:val="49"/>
        </w:numPr>
        <w:spacing w:before="0" w:line="240" w:lineRule="auto"/>
        <w:ind w:firstLineChars="0"/>
        <w:jc w:val="left"/>
        <w:rPr>
          <w:sz w:val="20"/>
        </w:rPr>
      </w:pPr>
      <w:r w:rsidRPr="00566399">
        <w:rPr>
          <w:sz w:val="20"/>
        </w:rPr>
        <w:t>The values should be derived based on a realistic satellite constellation with respect to UE position</w:t>
      </w:r>
    </w:p>
    <w:p w:rsidR="00D7441B" w:rsidRPr="00566399" w:rsidRDefault="00D7441B" w:rsidP="00D7441B">
      <w:pPr>
        <w:pStyle w:val="afa"/>
        <w:widowControl/>
        <w:numPr>
          <w:ilvl w:val="1"/>
          <w:numId w:val="47"/>
        </w:numPr>
        <w:spacing w:before="0" w:line="240" w:lineRule="auto"/>
        <w:ind w:firstLineChars="0"/>
        <w:jc w:val="left"/>
        <w:rPr>
          <w:sz w:val="20"/>
        </w:rPr>
      </w:pPr>
      <w:r w:rsidRPr="00566399">
        <w:rPr>
          <w:sz w:val="20"/>
        </w:rPr>
        <w:t>In order to alleviate the impact of uncertainty on UE uplink transmission timing due to quantized feeder link delay information, the feeder link delay can be set to zero.</w:t>
      </w:r>
    </w:p>
    <w:p w:rsidR="00D7441B" w:rsidRPr="00566399" w:rsidRDefault="00D7441B" w:rsidP="00D7441B">
      <w:pPr>
        <w:pStyle w:val="afa"/>
        <w:widowControl/>
        <w:numPr>
          <w:ilvl w:val="1"/>
          <w:numId w:val="47"/>
        </w:numPr>
        <w:spacing w:before="0" w:line="240" w:lineRule="auto"/>
        <w:ind w:firstLineChars="0"/>
        <w:jc w:val="left"/>
        <w:rPr>
          <w:sz w:val="20"/>
        </w:rPr>
      </w:pPr>
      <w:r w:rsidRPr="00566399">
        <w:rPr>
          <w:rFonts w:hint="eastAsia"/>
          <w:sz w:val="20"/>
        </w:rPr>
        <w:t>R</w:t>
      </w:r>
      <w:r w:rsidRPr="00566399">
        <w:rPr>
          <w:sz w:val="20"/>
        </w:rPr>
        <w:t>AN4 to define the following ephemeris format:</w:t>
      </w:r>
    </w:p>
    <w:p w:rsidR="00D7441B" w:rsidRPr="00566399" w:rsidRDefault="00D7441B" w:rsidP="00D7441B">
      <w:pPr>
        <w:pStyle w:val="afa"/>
        <w:widowControl/>
        <w:numPr>
          <w:ilvl w:val="2"/>
          <w:numId w:val="49"/>
        </w:numPr>
        <w:spacing w:before="0" w:line="240" w:lineRule="auto"/>
        <w:ind w:firstLineChars="0"/>
        <w:jc w:val="left"/>
        <w:rPr>
          <w:sz w:val="20"/>
        </w:rPr>
      </w:pPr>
      <w:r w:rsidRPr="00566399">
        <w:rPr>
          <w:sz w:val="20"/>
        </w:rPr>
        <w:t>PVT information;</w:t>
      </w:r>
    </w:p>
    <w:p w:rsidR="00D7441B" w:rsidRPr="00566399" w:rsidRDefault="00D7441B" w:rsidP="00D7441B">
      <w:pPr>
        <w:pStyle w:val="afa"/>
        <w:widowControl/>
        <w:numPr>
          <w:ilvl w:val="2"/>
          <w:numId w:val="49"/>
        </w:numPr>
        <w:spacing w:before="0" w:line="240" w:lineRule="auto"/>
        <w:ind w:firstLineChars="0"/>
        <w:jc w:val="left"/>
        <w:rPr>
          <w:sz w:val="20"/>
        </w:rPr>
      </w:pPr>
      <w:r w:rsidRPr="00566399">
        <w:rPr>
          <w:sz w:val="20"/>
        </w:rPr>
        <w:t>Orbital parameters.</w:t>
      </w:r>
    </w:p>
    <w:p w:rsidR="00D7441B" w:rsidRDefault="003E097D" w:rsidP="001606B6">
      <w:pPr>
        <w:spacing w:before="0" w:after="120"/>
        <w:jc w:val="left"/>
        <w:rPr>
          <w:sz w:val="20"/>
        </w:rPr>
      </w:pPr>
      <w:r>
        <w:rPr>
          <w:sz w:val="20"/>
        </w:rPr>
        <w:t>……</w:t>
      </w:r>
      <w:r w:rsidR="004313AE">
        <w:rPr>
          <w:rFonts w:hint="eastAsia"/>
          <w:sz w:val="20"/>
        </w:rPr>
        <w:t>etc.</w:t>
      </w:r>
    </w:p>
    <w:p w:rsidR="00DE392B" w:rsidRDefault="004313AE" w:rsidP="001606B6">
      <w:pPr>
        <w:spacing w:before="0" w:after="120"/>
        <w:jc w:val="left"/>
        <w:rPr>
          <w:sz w:val="20"/>
        </w:rPr>
      </w:pPr>
      <w:r>
        <w:rPr>
          <w:sz w:val="20"/>
        </w:rPr>
        <w:t>T</w:t>
      </w:r>
      <w:r>
        <w:rPr>
          <w:rFonts w:hint="eastAsia"/>
          <w:sz w:val="20"/>
        </w:rPr>
        <w:t>he agreements f</w:t>
      </w:r>
      <w:r w:rsidR="00DE392B">
        <w:rPr>
          <w:rFonts w:hint="eastAsia"/>
          <w:sz w:val="20"/>
        </w:rPr>
        <w:t>or the t</w:t>
      </w:r>
      <w:r w:rsidR="00DE392B" w:rsidRPr="00DE392B">
        <w:rPr>
          <w:sz w:val="20"/>
        </w:rPr>
        <w:t>est case design for handover</w:t>
      </w:r>
      <w:r w:rsidR="00DE392B">
        <w:rPr>
          <w:rFonts w:hint="eastAsia"/>
          <w:sz w:val="20"/>
        </w:rPr>
        <w:t>:</w:t>
      </w:r>
    </w:p>
    <w:p w:rsidR="00DE392B" w:rsidRPr="003109FF" w:rsidRDefault="00DE392B" w:rsidP="00DE392B">
      <w:pPr>
        <w:pStyle w:val="afa"/>
        <w:widowControl/>
        <w:numPr>
          <w:ilvl w:val="1"/>
          <w:numId w:val="47"/>
        </w:numPr>
        <w:spacing w:before="0" w:line="240" w:lineRule="auto"/>
        <w:ind w:firstLineChars="0"/>
        <w:jc w:val="left"/>
        <w:rPr>
          <w:sz w:val="20"/>
        </w:rPr>
      </w:pPr>
      <w:r w:rsidRPr="003109FF">
        <w:rPr>
          <w:sz w:val="20"/>
        </w:rPr>
        <w:t>The test cases of Intra- and inter-frequency HO with known cell can refer to legacy TN test cases.</w:t>
      </w:r>
    </w:p>
    <w:p w:rsidR="00DE392B" w:rsidRPr="003109FF" w:rsidRDefault="00DE392B" w:rsidP="00DE392B">
      <w:pPr>
        <w:pStyle w:val="afa"/>
        <w:widowControl/>
        <w:numPr>
          <w:ilvl w:val="1"/>
          <w:numId w:val="47"/>
        </w:numPr>
        <w:spacing w:before="0" w:line="240" w:lineRule="auto"/>
        <w:ind w:firstLineChars="0"/>
        <w:jc w:val="left"/>
        <w:rPr>
          <w:sz w:val="20"/>
        </w:rPr>
      </w:pPr>
      <w:r w:rsidRPr="003109FF">
        <w:rPr>
          <w:sz w:val="20"/>
        </w:rPr>
        <w:t xml:space="preserve">Regarding test cases for CHO with time condition, set the time instant fulfilling </w:t>
      </w:r>
      <w:r w:rsidRPr="00DE392B">
        <w:rPr>
          <w:i/>
          <w:sz w:val="20"/>
        </w:rPr>
        <w:t>t1-Threshold-r17</w:t>
      </w:r>
      <w:r w:rsidRPr="003109FF">
        <w:rPr>
          <w:sz w:val="20"/>
        </w:rPr>
        <w:t xml:space="preserve"> to be at T2, and set the time instant fulfilling </w:t>
      </w:r>
      <w:r w:rsidRPr="00DE392B">
        <w:rPr>
          <w:i/>
          <w:sz w:val="20"/>
        </w:rPr>
        <w:t>duration-r17</w:t>
      </w:r>
      <w:r w:rsidRPr="003109FF">
        <w:rPr>
          <w:sz w:val="20"/>
        </w:rPr>
        <w:t xml:space="preserve"> to be at (T2+ </w:t>
      </w:r>
      <w:proofErr w:type="spellStart"/>
      <w:r w:rsidRPr="003109FF">
        <w:rPr>
          <w:sz w:val="20"/>
        </w:rPr>
        <w:t>T</w:t>
      </w:r>
      <w:r w:rsidRPr="00DE392B">
        <w:rPr>
          <w:sz w:val="20"/>
          <w:vertAlign w:val="subscript"/>
        </w:rPr>
        <w:t>measure</w:t>
      </w:r>
      <w:proofErr w:type="spellEnd"/>
      <w:r w:rsidRPr="003109FF">
        <w:rPr>
          <w:sz w:val="20"/>
        </w:rPr>
        <w:t>).</w:t>
      </w:r>
    </w:p>
    <w:p w:rsidR="00DE392B" w:rsidRPr="003109FF" w:rsidRDefault="00DE392B" w:rsidP="00DE392B">
      <w:pPr>
        <w:pStyle w:val="afa"/>
        <w:widowControl/>
        <w:numPr>
          <w:ilvl w:val="1"/>
          <w:numId w:val="47"/>
        </w:numPr>
        <w:spacing w:before="0" w:line="240" w:lineRule="auto"/>
        <w:ind w:firstLineChars="0"/>
        <w:jc w:val="left"/>
        <w:rPr>
          <w:sz w:val="20"/>
        </w:rPr>
      </w:pPr>
      <w:r w:rsidRPr="003109FF">
        <w:rPr>
          <w:sz w:val="20"/>
        </w:rPr>
        <w:t xml:space="preserve">Regarding test cases for CHO with location </w:t>
      </w:r>
      <w:proofErr w:type="gramStart"/>
      <w:r w:rsidRPr="003109FF">
        <w:rPr>
          <w:sz w:val="20"/>
        </w:rPr>
        <w:t>condition,</w:t>
      </w:r>
      <w:proofErr w:type="gramEnd"/>
      <w:r w:rsidRPr="003109FF">
        <w:rPr>
          <w:sz w:val="20"/>
        </w:rPr>
        <w:t xml:space="preserve"> set the time instant fulfilling </w:t>
      </w:r>
      <w:r w:rsidRPr="00DE392B">
        <w:rPr>
          <w:i/>
          <w:sz w:val="20"/>
        </w:rPr>
        <w:t xml:space="preserve">t1- </w:t>
      </w:r>
      <w:proofErr w:type="spellStart"/>
      <w:r w:rsidRPr="00DE392B">
        <w:rPr>
          <w:i/>
          <w:sz w:val="20"/>
        </w:rPr>
        <w:t>condEvent</w:t>
      </w:r>
      <w:proofErr w:type="spellEnd"/>
      <w:r w:rsidRPr="00DE392B">
        <w:rPr>
          <w:i/>
          <w:sz w:val="20"/>
        </w:rPr>
        <w:t xml:space="preserve"> D1</w:t>
      </w:r>
      <w:r w:rsidRPr="003109FF">
        <w:rPr>
          <w:sz w:val="20"/>
        </w:rPr>
        <w:t xml:space="preserve"> to be at T2.</w:t>
      </w:r>
    </w:p>
    <w:p w:rsidR="00DE392B" w:rsidRPr="00DE392B" w:rsidRDefault="00DE392B" w:rsidP="00DE392B">
      <w:pPr>
        <w:spacing w:beforeLines="50" w:before="120" w:after="120"/>
        <w:jc w:val="left"/>
        <w:rPr>
          <w:sz w:val="20"/>
        </w:rPr>
      </w:pPr>
      <w:r>
        <w:rPr>
          <w:sz w:val="20"/>
        </w:rPr>
        <w:t>T</w:t>
      </w:r>
      <w:r>
        <w:rPr>
          <w:rFonts w:hint="eastAsia"/>
          <w:sz w:val="20"/>
        </w:rPr>
        <w:t>here are following open issues as in WF [1]:</w:t>
      </w:r>
    </w:p>
    <w:p w:rsidR="00DE392B" w:rsidRPr="003109FF" w:rsidRDefault="00DE392B" w:rsidP="00DE392B">
      <w:pPr>
        <w:pStyle w:val="afa"/>
        <w:widowControl/>
        <w:numPr>
          <w:ilvl w:val="1"/>
          <w:numId w:val="47"/>
        </w:numPr>
        <w:spacing w:before="0" w:line="240" w:lineRule="auto"/>
        <w:ind w:firstLineChars="0"/>
        <w:jc w:val="left"/>
        <w:rPr>
          <w:sz w:val="20"/>
        </w:rPr>
      </w:pPr>
      <w:r w:rsidRPr="003109FF">
        <w:rPr>
          <w:sz w:val="20"/>
        </w:rPr>
        <w:lastRenderedPageBreak/>
        <w:t>Regarding test cases for CHO, T2 is the instant when the last TTI containing the RRC message implying conditional handover command is sent to UE, others shall follow A.6.3.1.2.</w:t>
      </w:r>
    </w:p>
    <w:p w:rsidR="00DE392B" w:rsidRPr="003109FF" w:rsidRDefault="00DE392B" w:rsidP="00DE392B">
      <w:pPr>
        <w:pStyle w:val="afa"/>
        <w:widowControl/>
        <w:numPr>
          <w:ilvl w:val="1"/>
          <w:numId w:val="47"/>
        </w:numPr>
        <w:spacing w:before="0" w:line="240" w:lineRule="auto"/>
        <w:ind w:firstLineChars="0"/>
        <w:jc w:val="left"/>
        <w:rPr>
          <w:sz w:val="20"/>
        </w:rPr>
      </w:pPr>
      <w:r w:rsidRPr="003109FF">
        <w:rPr>
          <w:sz w:val="20"/>
        </w:rPr>
        <w:t xml:space="preserve">RAN4 shall check the necessity of adding test cases in which settings don’t </w:t>
      </w:r>
      <w:proofErr w:type="spellStart"/>
      <w:r w:rsidRPr="003109FF">
        <w:rPr>
          <w:sz w:val="20"/>
        </w:rPr>
        <w:t>fulfill</w:t>
      </w:r>
      <w:proofErr w:type="spellEnd"/>
      <w:r w:rsidRPr="003109FF">
        <w:rPr>
          <w:sz w:val="20"/>
        </w:rPr>
        <w:t xml:space="preserve"> power based events and time/location based events simultaneously, to examine UE’s </w:t>
      </w:r>
      <w:proofErr w:type="spellStart"/>
      <w:r w:rsidRPr="003109FF">
        <w:rPr>
          <w:sz w:val="20"/>
        </w:rPr>
        <w:t>behavior</w:t>
      </w:r>
      <w:proofErr w:type="spellEnd"/>
      <w:r w:rsidRPr="003109FF">
        <w:rPr>
          <w:sz w:val="20"/>
        </w:rPr>
        <w:t xml:space="preserve"> in this type of scenario.</w:t>
      </w:r>
    </w:p>
    <w:p w:rsidR="00DE392B" w:rsidRDefault="00877960" w:rsidP="00877960">
      <w:pPr>
        <w:spacing w:beforeLines="50" w:before="120" w:after="120"/>
        <w:jc w:val="left"/>
        <w:rPr>
          <w:sz w:val="20"/>
        </w:rPr>
      </w:pPr>
      <w:r>
        <w:rPr>
          <w:sz w:val="20"/>
        </w:rPr>
        <w:t>I</w:t>
      </w:r>
      <w:r>
        <w:rPr>
          <w:rFonts w:hint="eastAsia"/>
          <w:sz w:val="20"/>
        </w:rPr>
        <w:t xml:space="preserve">n current </w:t>
      </w:r>
      <w:r>
        <w:rPr>
          <w:sz w:val="20"/>
        </w:rPr>
        <w:t>specification</w:t>
      </w:r>
      <w:r>
        <w:rPr>
          <w:rFonts w:hint="eastAsia"/>
          <w:sz w:val="20"/>
        </w:rPr>
        <w:t xml:space="preserve">, the </w:t>
      </w:r>
      <w:r w:rsidR="00D24DA9">
        <w:rPr>
          <w:rFonts w:hint="eastAsia"/>
          <w:sz w:val="20"/>
        </w:rPr>
        <w:t>test cases for c</w:t>
      </w:r>
      <w:r w:rsidR="00D24DA9" w:rsidRPr="00D24DA9">
        <w:rPr>
          <w:sz w:val="20"/>
        </w:rPr>
        <w:t>onditional handover</w:t>
      </w:r>
      <w:r w:rsidR="00D24DA9" w:rsidRPr="00D24DA9">
        <w:rPr>
          <w:rFonts w:hint="eastAsia"/>
          <w:sz w:val="20"/>
        </w:rPr>
        <w:t xml:space="preserve"> </w:t>
      </w:r>
      <w:r w:rsidR="00D24DA9">
        <w:rPr>
          <w:rFonts w:hint="eastAsia"/>
          <w:sz w:val="20"/>
        </w:rPr>
        <w:t xml:space="preserve">in section A.6.3.3 are designed as </w:t>
      </w:r>
      <w:r w:rsidR="00D24DA9">
        <w:rPr>
          <w:sz w:val="20"/>
        </w:rPr>
        <w:t>“</w:t>
      </w:r>
      <w:r w:rsidR="00D24DA9" w:rsidRPr="00D24DA9">
        <w:rPr>
          <w:sz w:val="20"/>
        </w:rPr>
        <w:t>NR shall configure a condition implying handover to cell 2 during T1, at a time earlier than T</w:t>
      </w:r>
      <w:r w:rsidR="00D24DA9" w:rsidRPr="002057A6">
        <w:rPr>
          <w:sz w:val="20"/>
          <w:vertAlign w:val="subscript"/>
        </w:rPr>
        <w:t>RRC</w:t>
      </w:r>
      <w:r w:rsidR="00D24DA9" w:rsidRPr="00D24DA9">
        <w:rPr>
          <w:sz w:val="20"/>
        </w:rPr>
        <w:t xml:space="preserve"> bef</w:t>
      </w:r>
      <w:r w:rsidR="00D24DA9">
        <w:rPr>
          <w:sz w:val="20"/>
        </w:rPr>
        <w:t>ore the beginning of T2”</w:t>
      </w:r>
      <w:r w:rsidR="00D24DA9">
        <w:rPr>
          <w:rFonts w:hint="eastAsia"/>
          <w:sz w:val="20"/>
        </w:rPr>
        <w:t xml:space="preserve">. </w:t>
      </w:r>
      <w:r w:rsidR="002057A6">
        <w:rPr>
          <w:sz w:val="20"/>
        </w:rPr>
        <w:t>I</w:t>
      </w:r>
      <w:r w:rsidR="002057A6">
        <w:rPr>
          <w:rFonts w:hint="eastAsia"/>
          <w:sz w:val="20"/>
        </w:rPr>
        <w:t>t is proposed that same way should be used in test cases for c</w:t>
      </w:r>
      <w:r w:rsidR="002057A6" w:rsidRPr="00D24DA9">
        <w:rPr>
          <w:sz w:val="20"/>
        </w:rPr>
        <w:t>onditional handover</w:t>
      </w:r>
      <w:r w:rsidR="002057A6">
        <w:rPr>
          <w:rFonts w:hint="eastAsia"/>
          <w:sz w:val="20"/>
        </w:rPr>
        <w:t xml:space="preserve"> for NTN.</w:t>
      </w:r>
    </w:p>
    <w:p w:rsidR="002057A6" w:rsidRPr="00D14425" w:rsidRDefault="002057A6" w:rsidP="00877960">
      <w:pPr>
        <w:spacing w:beforeLines="50" w:before="120" w:after="120"/>
        <w:jc w:val="left"/>
        <w:rPr>
          <w:b/>
          <w:sz w:val="20"/>
        </w:rPr>
      </w:pPr>
      <w:r w:rsidRPr="00D14425">
        <w:rPr>
          <w:rFonts w:hint="eastAsia"/>
          <w:b/>
          <w:sz w:val="20"/>
        </w:rPr>
        <w:t xml:space="preserve">Proposal 1: </w:t>
      </w:r>
      <w:r w:rsidRPr="00D14425">
        <w:rPr>
          <w:b/>
          <w:sz w:val="20"/>
        </w:rPr>
        <w:t>I</w:t>
      </w:r>
      <w:r w:rsidRPr="00D14425">
        <w:rPr>
          <w:rFonts w:hint="eastAsia"/>
          <w:b/>
          <w:sz w:val="20"/>
        </w:rPr>
        <w:t xml:space="preserve">t is proposed that same way as in current specification </w:t>
      </w:r>
      <w:r w:rsidR="008A30E4">
        <w:rPr>
          <w:rFonts w:hint="eastAsia"/>
          <w:b/>
          <w:sz w:val="20"/>
        </w:rPr>
        <w:t xml:space="preserve">for TN system </w:t>
      </w:r>
      <w:r w:rsidRPr="00D14425">
        <w:rPr>
          <w:rFonts w:hint="eastAsia"/>
          <w:b/>
          <w:sz w:val="20"/>
        </w:rPr>
        <w:t>should be used in test cases for c</w:t>
      </w:r>
      <w:r w:rsidRPr="00D14425">
        <w:rPr>
          <w:b/>
          <w:sz w:val="20"/>
        </w:rPr>
        <w:t>onditional handover</w:t>
      </w:r>
      <w:r w:rsidRPr="00D14425">
        <w:rPr>
          <w:rFonts w:hint="eastAsia"/>
          <w:b/>
          <w:sz w:val="20"/>
        </w:rPr>
        <w:t xml:space="preserve"> for NTN</w:t>
      </w:r>
      <w:proofErr w:type="gramStart"/>
      <w:r w:rsidR="00D14425" w:rsidRPr="00D14425">
        <w:rPr>
          <w:rFonts w:hint="eastAsia"/>
          <w:b/>
          <w:sz w:val="20"/>
        </w:rPr>
        <w:t>,  i.e</w:t>
      </w:r>
      <w:proofErr w:type="gramEnd"/>
      <w:r w:rsidR="00D14425" w:rsidRPr="00D14425">
        <w:rPr>
          <w:rFonts w:hint="eastAsia"/>
          <w:b/>
          <w:sz w:val="20"/>
        </w:rPr>
        <w:t xml:space="preserve">. the network </w:t>
      </w:r>
      <w:r w:rsidR="00D14425" w:rsidRPr="00D14425">
        <w:rPr>
          <w:b/>
          <w:sz w:val="20"/>
        </w:rPr>
        <w:t>shall configure a condition implying handover to cell 2 during T1, at a time earlier than T</w:t>
      </w:r>
      <w:r w:rsidR="00D14425" w:rsidRPr="00D14425">
        <w:rPr>
          <w:b/>
          <w:sz w:val="20"/>
          <w:vertAlign w:val="subscript"/>
        </w:rPr>
        <w:t>RRC</w:t>
      </w:r>
      <w:r w:rsidR="00D14425" w:rsidRPr="00D14425">
        <w:rPr>
          <w:b/>
          <w:sz w:val="20"/>
        </w:rPr>
        <w:t xml:space="preserve"> before the beginning of T2</w:t>
      </w:r>
      <w:r w:rsidRPr="00D14425">
        <w:rPr>
          <w:rFonts w:hint="eastAsia"/>
          <w:b/>
          <w:sz w:val="20"/>
        </w:rPr>
        <w:t>.</w:t>
      </w:r>
    </w:p>
    <w:p w:rsidR="00877960" w:rsidRPr="00D14425" w:rsidRDefault="00297D9F" w:rsidP="001606B6">
      <w:pPr>
        <w:spacing w:before="0" w:after="120"/>
        <w:jc w:val="left"/>
        <w:rPr>
          <w:sz w:val="20"/>
        </w:rPr>
      </w:pPr>
      <w:r>
        <w:rPr>
          <w:sz w:val="20"/>
        </w:rPr>
        <w:t xml:space="preserve">We </w:t>
      </w:r>
      <w:r>
        <w:rPr>
          <w:rFonts w:hint="eastAsia"/>
          <w:sz w:val="20"/>
        </w:rPr>
        <w:t xml:space="preserve">think it is not necessity of adding test </w:t>
      </w:r>
      <w:r w:rsidRPr="003109FF">
        <w:rPr>
          <w:sz w:val="20"/>
          <w:szCs w:val="24"/>
        </w:rPr>
        <w:t xml:space="preserve">cases in which settings don’t </w:t>
      </w:r>
      <w:proofErr w:type="spellStart"/>
      <w:r w:rsidRPr="003109FF">
        <w:rPr>
          <w:sz w:val="20"/>
          <w:szCs w:val="24"/>
        </w:rPr>
        <w:t>fulfill</w:t>
      </w:r>
      <w:proofErr w:type="spellEnd"/>
      <w:r w:rsidRPr="003109FF">
        <w:rPr>
          <w:sz w:val="20"/>
          <w:szCs w:val="24"/>
        </w:rPr>
        <w:t xml:space="preserve"> power based events and time/location based events simultaneously,</w:t>
      </w:r>
      <w:r>
        <w:rPr>
          <w:rFonts w:hint="eastAsia"/>
          <w:sz w:val="20"/>
          <w:szCs w:val="24"/>
        </w:rPr>
        <w:t xml:space="preserve"> due to RAN4 does not define the requirements for this scenario. </w:t>
      </w:r>
      <w:r>
        <w:rPr>
          <w:sz w:val="20"/>
          <w:szCs w:val="24"/>
        </w:rPr>
        <w:t>T</w:t>
      </w:r>
      <w:r>
        <w:rPr>
          <w:rFonts w:hint="eastAsia"/>
          <w:sz w:val="20"/>
          <w:szCs w:val="24"/>
        </w:rPr>
        <w:t xml:space="preserve">he </w:t>
      </w:r>
      <w:r w:rsidRPr="00297D9F">
        <w:rPr>
          <w:sz w:val="20"/>
          <w:szCs w:val="24"/>
        </w:rPr>
        <w:t>abnormal</w:t>
      </w:r>
      <w:r>
        <w:rPr>
          <w:rFonts w:hint="eastAsia"/>
          <w:sz w:val="20"/>
          <w:szCs w:val="24"/>
        </w:rPr>
        <w:t xml:space="preserve"> UE</w:t>
      </w:r>
      <w:r>
        <w:rPr>
          <w:sz w:val="20"/>
          <w:szCs w:val="24"/>
        </w:rPr>
        <w:t>’</w:t>
      </w:r>
      <w:r>
        <w:rPr>
          <w:rFonts w:hint="eastAsia"/>
          <w:sz w:val="20"/>
          <w:szCs w:val="24"/>
        </w:rPr>
        <w:t xml:space="preserve">s </w:t>
      </w:r>
      <w:r>
        <w:rPr>
          <w:sz w:val="20"/>
          <w:szCs w:val="24"/>
        </w:rPr>
        <w:t>behaviour</w:t>
      </w:r>
      <w:r>
        <w:rPr>
          <w:rFonts w:hint="eastAsia"/>
          <w:sz w:val="20"/>
          <w:szCs w:val="24"/>
        </w:rPr>
        <w:t xml:space="preserve"> should not been checked by the test cases.</w:t>
      </w:r>
    </w:p>
    <w:p w:rsidR="00DE392B" w:rsidRPr="00297D9F" w:rsidRDefault="00297D9F" w:rsidP="001606B6">
      <w:pPr>
        <w:spacing w:before="0" w:after="120"/>
        <w:jc w:val="left"/>
        <w:rPr>
          <w:b/>
          <w:sz w:val="20"/>
        </w:rPr>
      </w:pPr>
      <w:r w:rsidRPr="00297D9F">
        <w:rPr>
          <w:rFonts w:hint="eastAsia"/>
          <w:b/>
          <w:sz w:val="20"/>
        </w:rPr>
        <w:t xml:space="preserve">Proposal 2: It is not necessity of adding test </w:t>
      </w:r>
      <w:r w:rsidRPr="00297D9F">
        <w:rPr>
          <w:b/>
          <w:sz w:val="20"/>
          <w:szCs w:val="24"/>
        </w:rPr>
        <w:t xml:space="preserve">cases in which settings don’t </w:t>
      </w:r>
      <w:proofErr w:type="spellStart"/>
      <w:r w:rsidRPr="00297D9F">
        <w:rPr>
          <w:b/>
          <w:sz w:val="20"/>
          <w:szCs w:val="24"/>
        </w:rPr>
        <w:t>fulfill</w:t>
      </w:r>
      <w:proofErr w:type="spellEnd"/>
      <w:r w:rsidRPr="00297D9F">
        <w:rPr>
          <w:b/>
          <w:sz w:val="20"/>
          <w:szCs w:val="24"/>
        </w:rPr>
        <w:t xml:space="preserve"> power based events and time/location based events simultaneously, to examine UE’s </w:t>
      </w:r>
      <w:proofErr w:type="spellStart"/>
      <w:r w:rsidRPr="00297D9F">
        <w:rPr>
          <w:b/>
          <w:sz w:val="20"/>
          <w:szCs w:val="24"/>
        </w:rPr>
        <w:t>behavior</w:t>
      </w:r>
      <w:proofErr w:type="spellEnd"/>
      <w:r w:rsidRPr="00297D9F">
        <w:rPr>
          <w:b/>
          <w:sz w:val="20"/>
          <w:szCs w:val="24"/>
        </w:rPr>
        <w:t xml:space="preserve"> in this type of scenario.</w:t>
      </w:r>
    </w:p>
    <w:p w:rsidR="00DE392B" w:rsidRDefault="00DE392B" w:rsidP="001606B6">
      <w:pPr>
        <w:spacing w:before="0" w:after="120"/>
        <w:jc w:val="left"/>
        <w:rPr>
          <w:sz w:val="20"/>
        </w:rPr>
      </w:pPr>
    </w:p>
    <w:p w:rsidR="00297D9F" w:rsidRDefault="00297D9F" w:rsidP="001606B6">
      <w:pPr>
        <w:spacing w:before="0" w:after="120"/>
        <w:jc w:val="left"/>
        <w:rPr>
          <w:sz w:val="20"/>
        </w:rPr>
      </w:pPr>
      <w:r>
        <w:rPr>
          <w:sz w:val="20"/>
        </w:rPr>
        <w:t>B</w:t>
      </w:r>
      <w:r>
        <w:rPr>
          <w:rFonts w:hint="eastAsia"/>
          <w:sz w:val="20"/>
        </w:rPr>
        <w:t xml:space="preserve">ased on the agreements and proposal 1, the CRs for handover for NTN are represented with some </w:t>
      </w:r>
      <w:r w:rsidR="008A30E4">
        <w:rPr>
          <w:rFonts w:hint="eastAsia"/>
          <w:sz w:val="20"/>
        </w:rPr>
        <w:t xml:space="preserve">modifications </w:t>
      </w:r>
      <w:r>
        <w:rPr>
          <w:rFonts w:hint="eastAsia"/>
          <w:sz w:val="20"/>
        </w:rPr>
        <w:t>in [2</w:t>
      </w:r>
      <w:proofErr w:type="gramStart"/>
      <w:r>
        <w:rPr>
          <w:rFonts w:hint="eastAsia"/>
          <w:sz w:val="20"/>
        </w:rPr>
        <w:t>][</w:t>
      </w:r>
      <w:proofErr w:type="gramEnd"/>
      <w:r>
        <w:rPr>
          <w:rFonts w:hint="eastAsia"/>
          <w:sz w:val="20"/>
        </w:rPr>
        <w:t>3].</w:t>
      </w:r>
    </w:p>
    <w:p w:rsidR="00801160" w:rsidRPr="00297D9F" w:rsidRDefault="00801160" w:rsidP="00214851">
      <w:pPr>
        <w:spacing w:before="0" w:after="120"/>
        <w:jc w:val="left"/>
        <w:rPr>
          <w:sz w:val="20"/>
        </w:rPr>
      </w:pPr>
      <w:bookmarkStart w:id="4" w:name="OLE_LINK1"/>
      <w:bookmarkStart w:id="5" w:name="OLE_LINK2"/>
    </w:p>
    <w:bookmarkEnd w:id="2"/>
    <w:bookmarkEnd w:id="3"/>
    <w:bookmarkEnd w:id="4"/>
    <w:bookmarkEnd w:id="5"/>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0D77A4">
        <w:rPr>
          <w:rFonts w:hint="eastAsia"/>
          <w:sz w:val="20"/>
        </w:rPr>
        <w:t xml:space="preserve">the </w:t>
      </w:r>
      <w:r w:rsidR="00297D9F">
        <w:rPr>
          <w:rFonts w:hint="eastAsia"/>
          <w:sz w:val="20"/>
        </w:rPr>
        <w:t xml:space="preserve">open </w:t>
      </w:r>
      <w:r w:rsidR="00C41C31">
        <w:rPr>
          <w:rFonts w:hint="eastAsia"/>
          <w:sz w:val="20"/>
        </w:rPr>
        <w:t xml:space="preserve">issues for </w:t>
      </w:r>
      <w:r w:rsidR="00297D9F">
        <w:rPr>
          <w:rFonts w:hint="eastAsia"/>
          <w:sz w:val="20"/>
        </w:rPr>
        <w:t>test cases for c</w:t>
      </w:r>
      <w:r w:rsidR="00297D9F" w:rsidRPr="00D24DA9">
        <w:rPr>
          <w:sz w:val="20"/>
        </w:rPr>
        <w:t>onditional handover</w:t>
      </w:r>
      <w:r w:rsidR="00297D9F" w:rsidRPr="003D5AEA">
        <w:rPr>
          <w:sz w:val="20"/>
        </w:rPr>
        <w:t xml:space="preserve"> </w:t>
      </w:r>
      <w:r>
        <w:rPr>
          <w:rFonts w:hint="eastAsia"/>
          <w:sz w:val="20"/>
        </w:rPr>
        <w:t xml:space="preserve">and presented </w:t>
      </w:r>
      <w:r w:rsidR="00787CF4">
        <w:rPr>
          <w:rFonts w:hint="eastAsia"/>
          <w:sz w:val="20"/>
        </w:rPr>
        <w:t xml:space="preserve">the </w:t>
      </w:r>
      <w:r>
        <w:rPr>
          <w:rFonts w:hint="eastAsia"/>
          <w:sz w:val="20"/>
        </w:rPr>
        <w:t>following proposal</w:t>
      </w:r>
      <w:r w:rsidR="00297D9F">
        <w:rPr>
          <w:rFonts w:hint="eastAsia"/>
          <w:sz w:val="20"/>
        </w:rPr>
        <w:t>s</w:t>
      </w:r>
      <w:r>
        <w:rPr>
          <w:rFonts w:hint="eastAsia"/>
          <w:sz w:val="20"/>
        </w:rPr>
        <w:t>:</w:t>
      </w:r>
    </w:p>
    <w:p w:rsidR="00297D9F" w:rsidRPr="00D14425" w:rsidRDefault="00297D9F" w:rsidP="00297D9F">
      <w:pPr>
        <w:spacing w:beforeLines="50" w:before="120" w:after="120"/>
        <w:jc w:val="left"/>
        <w:rPr>
          <w:b/>
          <w:sz w:val="20"/>
        </w:rPr>
      </w:pPr>
      <w:r w:rsidRPr="00D14425">
        <w:rPr>
          <w:rFonts w:hint="eastAsia"/>
          <w:b/>
          <w:sz w:val="20"/>
        </w:rPr>
        <w:t xml:space="preserve">Proposal 1: </w:t>
      </w:r>
      <w:r w:rsidRPr="00D14425">
        <w:rPr>
          <w:b/>
          <w:sz w:val="20"/>
        </w:rPr>
        <w:t>I</w:t>
      </w:r>
      <w:r w:rsidRPr="00D14425">
        <w:rPr>
          <w:rFonts w:hint="eastAsia"/>
          <w:b/>
          <w:sz w:val="20"/>
        </w:rPr>
        <w:t xml:space="preserve">t is proposed that same way as in current specification for </w:t>
      </w:r>
      <w:r w:rsidR="00871F12">
        <w:rPr>
          <w:rFonts w:hint="eastAsia"/>
          <w:b/>
          <w:sz w:val="20"/>
        </w:rPr>
        <w:t xml:space="preserve">TN system </w:t>
      </w:r>
      <w:r w:rsidRPr="00D14425">
        <w:rPr>
          <w:rFonts w:hint="eastAsia"/>
          <w:b/>
          <w:sz w:val="20"/>
        </w:rPr>
        <w:t>should be used in test cases for c</w:t>
      </w:r>
      <w:r w:rsidRPr="00D14425">
        <w:rPr>
          <w:b/>
          <w:sz w:val="20"/>
        </w:rPr>
        <w:t>onditional handover</w:t>
      </w:r>
      <w:r w:rsidRPr="00D14425">
        <w:rPr>
          <w:rFonts w:hint="eastAsia"/>
          <w:b/>
          <w:sz w:val="20"/>
        </w:rPr>
        <w:t xml:space="preserve"> for NTN</w:t>
      </w:r>
      <w:proofErr w:type="gramStart"/>
      <w:r w:rsidRPr="00D14425">
        <w:rPr>
          <w:rFonts w:hint="eastAsia"/>
          <w:b/>
          <w:sz w:val="20"/>
        </w:rPr>
        <w:t>,  i.e</w:t>
      </w:r>
      <w:proofErr w:type="gramEnd"/>
      <w:r w:rsidRPr="00D14425">
        <w:rPr>
          <w:rFonts w:hint="eastAsia"/>
          <w:b/>
          <w:sz w:val="20"/>
        </w:rPr>
        <w:t xml:space="preserve">. the network </w:t>
      </w:r>
      <w:r w:rsidRPr="00D14425">
        <w:rPr>
          <w:b/>
          <w:sz w:val="20"/>
        </w:rPr>
        <w:t>shall configure a condition implying handover to cell 2 during T1, at a time earlier than T</w:t>
      </w:r>
      <w:r w:rsidRPr="00D14425">
        <w:rPr>
          <w:b/>
          <w:sz w:val="20"/>
          <w:vertAlign w:val="subscript"/>
        </w:rPr>
        <w:t>RRC</w:t>
      </w:r>
      <w:r w:rsidRPr="00D14425">
        <w:rPr>
          <w:b/>
          <w:sz w:val="20"/>
        </w:rPr>
        <w:t xml:space="preserve"> before the beginning of T2</w:t>
      </w:r>
      <w:r w:rsidRPr="00D14425">
        <w:rPr>
          <w:rFonts w:hint="eastAsia"/>
          <w:b/>
          <w:sz w:val="20"/>
        </w:rPr>
        <w:t>.</w:t>
      </w:r>
    </w:p>
    <w:p w:rsidR="00297D9F" w:rsidRPr="00297D9F" w:rsidRDefault="00297D9F" w:rsidP="00297D9F">
      <w:pPr>
        <w:spacing w:before="0" w:after="120"/>
        <w:jc w:val="left"/>
        <w:rPr>
          <w:b/>
          <w:sz w:val="20"/>
        </w:rPr>
      </w:pPr>
      <w:r w:rsidRPr="00297D9F">
        <w:rPr>
          <w:rFonts w:hint="eastAsia"/>
          <w:b/>
          <w:sz w:val="20"/>
        </w:rPr>
        <w:t xml:space="preserve">Proposal 2: It is not necessity of adding test </w:t>
      </w:r>
      <w:r w:rsidRPr="00297D9F">
        <w:rPr>
          <w:b/>
          <w:sz w:val="20"/>
          <w:szCs w:val="24"/>
        </w:rPr>
        <w:t xml:space="preserve">cases in which settings don’t </w:t>
      </w:r>
      <w:proofErr w:type="spellStart"/>
      <w:r w:rsidRPr="00297D9F">
        <w:rPr>
          <w:b/>
          <w:sz w:val="20"/>
          <w:szCs w:val="24"/>
        </w:rPr>
        <w:t>fulfill</w:t>
      </w:r>
      <w:proofErr w:type="spellEnd"/>
      <w:r w:rsidRPr="00297D9F">
        <w:rPr>
          <w:b/>
          <w:sz w:val="20"/>
          <w:szCs w:val="24"/>
        </w:rPr>
        <w:t xml:space="preserve"> power based events and time/location based events simultaneously, to examine UE’s </w:t>
      </w:r>
      <w:proofErr w:type="spellStart"/>
      <w:r w:rsidRPr="00297D9F">
        <w:rPr>
          <w:b/>
          <w:sz w:val="20"/>
          <w:szCs w:val="24"/>
        </w:rPr>
        <w:t>behavior</w:t>
      </w:r>
      <w:proofErr w:type="spellEnd"/>
      <w:r w:rsidRPr="00297D9F">
        <w:rPr>
          <w:b/>
          <w:sz w:val="20"/>
          <w:szCs w:val="24"/>
        </w:rPr>
        <w:t xml:space="preserve"> in this type of scenario.</w:t>
      </w:r>
    </w:p>
    <w:p w:rsidR="00FD062D" w:rsidRPr="00297D9F" w:rsidRDefault="00FD062D"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A626F8" w:rsidRPr="00A626F8">
        <w:rPr>
          <w:sz w:val="20"/>
        </w:rPr>
        <w:t>R4-2214471</w:t>
      </w:r>
      <w:r w:rsidR="00A626F8">
        <w:rPr>
          <w:rFonts w:hint="eastAsia"/>
          <w:sz w:val="20"/>
        </w:rPr>
        <w:t xml:space="preserve">, </w:t>
      </w:r>
      <w:r w:rsidR="00A626F8" w:rsidRPr="00A626F8">
        <w:rPr>
          <w:sz w:val="20"/>
        </w:rPr>
        <w:t>WF on NR NTN RRM requirements</w:t>
      </w:r>
      <w:r w:rsidR="00A626F8">
        <w:rPr>
          <w:rFonts w:hint="eastAsia"/>
          <w:sz w:val="20"/>
        </w:rPr>
        <w:t xml:space="preserve">, </w:t>
      </w:r>
      <w:r w:rsidR="00A626F8" w:rsidRPr="00A626F8">
        <w:rPr>
          <w:sz w:val="20"/>
        </w:rPr>
        <w:t>Qualcomm Incorporated</w:t>
      </w:r>
    </w:p>
    <w:p w:rsidR="00C67841" w:rsidRDefault="00297D9F" w:rsidP="009973FC">
      <w:pPr>
        <w:pStyle w:val="ab"/>
        <w:ind w:left="540" w:hangingChars="270" w:hanging="540"/>
        <w:rPr>
          <w:sz w:val="20"/>
        </w:rPr>
      </w:pPr>
      <w:r>
        <w:rPr>
          <w:rFonts w:hint="eastAsia"/>
          <w:sz w:val="20"/>
        </w:rPr>
        <w:t>[2]</w:t>
      </w:r>
      <w:r>
        <w:rPr>
          <w:rFonts w:hint="eastAsia"/>
          <w:sz w:val="20"/>
        </w:rPr>
        <w:tab/>
      </w:r>
      <w:r w:rsidR="00787B8A" w:rsidRPr="00787B8A">
        <w:rPr>
          <w:sz w:val="20"/>
        </w:rPr>
        <w:t>R4-2215393</w:t>
      </w:r>
      <w:r>
        <w:rPr>
          <w:rFonts w:hint="eastAsia"/>
          <w:sz w:val="20"/>
        </w:rPr>
        <w:t>,</w:t>
      </w:r>
      <w:r w:rsidRPr="00297D9F">
        <w:t xml:space="preserve"> </w:t>
      </w:r>
      <w:r w:rsidRPr="00297D9F">
        <w:rPr>
          <w:sz w:val="20"/>
        </w:rPr>
        <w:t>Test cases for Intra- and inter-frequency HO with known cell for NTN</w:t>
      </w:r>
      <w:r>
        <w:rPr>
          <w:rFonts w:hint="eastAsia"/>
          <w:sz w:val="20"/>
        </w:rPr>
        <w:t>, CATT</w:t>
      </w:r>
    </w:p>
    <w:p w:rsidR="00297D9F" w:rsidRDefault="00297D9F" w:rsidP="009973FC">
      <w:pPr>
        <w:pStyle w:val="ab"/>
        <w:ind w:left="540" w:hangingChars="270" w:hanging="540"/>
        <w:rPr>
          <w:sz w:val="20"/>
        </w:rPr>
      </w:pPr>
      <w:r>
        <w:rPr>
          <w:rFonts w:hint="eastAsia"/>
          <w:sz w:val="20"/>
        </w:rPr>
        <w:t>[3]</w:t>
      </w:r>
      <w:r w:rsidRPr="00297D9F">
        <w:rPr>
          <w:rFonts w:hint="eastAsia"/>
          <w:sz w:val="20"/>
        </w:rPr>
        <w:t xml:space="preserve"> </w:t>
      </w:r>
      <w:r>
        <w:rPr>
          <w:rFonts w:hint="eastAsia"/>
          <w:sz w:val="20"/>
        </w:rPr>
        <w:tab/>
      </w:r>
      <w:r w:rsidR="00787B8A" w:rsidRPr="00787B8A">
        <w:rPr>
          <w:sz w:val="20"/>
        </w:rPr>
        <w:t>R4-221539</w:t>
      </w:r>
      <w:r w:rsidR="00787B8A">
        <w:rPr>
          <w:rFonts w:hint="eastAsia"/>
          <w:sz w:val="20"/>
        </w:rPr>
        <w:t>4</w:t>
      </w:r>
      <w:bookmarkStart w:id="6" w:name="_GoBack"/>
      <w:bookmarkEnd w:id="6"/>
      <w:r>
        <w:rPr>
          <w:rFonts w:hint="eastAsia"/>
          <w:sz w:val="20"/>
        </w:rPr>
        <w:t>,</w:t>
      </w:r>
      <w:r w:rsidRPr="00297D9F">
        <w:t xml:space="preserve"> Test cases for Intra- and inter-frequency CHO for NTN</w:t>
      </w:r>
      <w:r>
        <w:rPr>
          <w:rFonts w:hint="eastAsia"/>
          <w:sz w:val="20"/>
        </w:rPr>
        <w:t>, CATT</w:t>
      </w:r>
    </w:p>
    <w:sectPr w:rsidR="00297D9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77A" w:rsidRDefault="005B477A" w:rsidP="0095591C">
      <w:pPr>
        <w:spacing w:after="60"/>
        <w:ind w:left="210"/>
      </w:pPr>
      <w:r>
        <w:separator/>
      </w:r>
    </w:p>
    <w:p w:rsidR="005B477A" w:rsidRDefault="005B477A"/>
  </w:endnote>
  <w:endnote w:type="continuationSeparator" w:id="0">
    <w:p w:rsidR="005B477A" w:rsidRDefault="005B477A" w:rsidP="0095591C">
      <w:pPr>
        <w:spacing w:after="60"/>
        <w:ind w:left="210"/>
      </w:pPr>
      <w:r>
        <w:continuationSeparator/>
      </w:r>
    </w:p>
    <w:p w:rsidR="005B477A" w:rsidRDefault="005B47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87B8A">
      <w:t>2</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77A" w:rsidRDefault="005B477A" w:rsidP="0095591C">
      <w:pPr>
        <w:spacing w:after="60"/>
        <w:ind w:left="210"/>
      </w:pPr>
      <w:r>
        <w:separator/>
      </w:r>
    </w:p>
    <w:p w:rsidR="005B477A" w:rsidRDefault="005B477A"/>
  </w:footnote>
  <w:footnote w:type="continuationSeparator" w:id="0">
    <w:p w:rsidR="005B477A" w:rsidRDefault="005B477A" w:rsidP="0095591C">
      <w:pPr>
        <w:spacing w:after="60"/>
        <w:ind w:left="210"/>
      </w:pPr>
      <w:r>
        <w:continuationSeparator/>
      </w:r>
    </w:p>
    <w:p w:rsidR="005B477A" w:rsidRDefault="005B47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4pt;height:74.4pt" o:bullet="t">
        <v:imagedata r:id="rId1" o:title=""/>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1964F8"/>
    <w:multiLevelType w:val="hybridMultilevel"/>
    <w:tmpl w:val="AA586B48"/>
    <w:lvl w:ilvl="0" w:tplc="19A2D29C">
      <w:start w:val="1"/>
      <w:numFmt w:val="bullet"/>
      <w:lvlText w:val=""/>
      <w:lvlPicBulletId w:val="0"/>
      <w:lvlJc w:val="left"/>
      <w:pPr>
        <w:ind w:left="420" w:hanging="420"/>
      </w:pPr>
      <w:rPr>
        <w:rFonts w:ascii="Symbol" w:hAnsi="Symbol" w:hint="default"/>
      </w:rPr>
    </w:lvl>
    <w:lvl w:ilvl="1" w:tplc="5456D412">
      <w:start w:val="1"/>
      <w:numFmt w:val="bullet"/>
      <w:lvlText w:val=""/>
      <w:lvlJc w:val="left"/>
      <w:pPr>
        <w:ind w:left="840" w:hanging="420"/>
      </w:pPr>
      <w:rPr>
        <w:rFonts w:ascii="Wingdings" w:hAnsi="Wingdings" w:hint="default"/>
      </w:rPr>
    </w:lvl>
    <w:lvl w:ilvl="2" w:tplc="5456D412">
      <w:start w:val="1"/>
      <w:numFmt w:val="bullet"/>
      <w:lvlText w:val=""/>
      <w:lvlJc w:val="left"/>
      <w:pPr>
        <w:ind w:left="1260" w:hanging="420"/>
      </w:pPr>
      <w:rPr>
        <w:rFonts w:ascii="Wingdings" w:hAnsi="Wingdings"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4">
    <w:nsid w:val="278C519C"/>
    <w:multiLevelType w:val="hybridMultilevel"/>
    <w:tmpl w:val="2256930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3">
      <w:start w:val="1"/>
      <w:numFmt w:val="bullet"/>
      <w:lvlText w:val="o"/>
      <w:lvlJc w:val="left"/>
      <w:pPr>
        <w:ind w:left="1680" w:hanging="420"/>
      </w:pPr>
      <w:rPr>
        <w:rFonts w:ascii="Courier New" w:hAnsi="Courier New"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1">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5">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D6F6A5A"/>
    <w:multiLevelType w:val="hybridMultilevel"/>
    <w:tmpl w:val="8A3A34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5456D412">
      <w:start w:val="1"/>
      <w:numFmt w:val="bullet"/>
      <w:lvlText w:val=""/>
      <w:lvlJc w:val="left"/>
      <w:pPr>
        <w:ind w:left="1260" w:hanging="420"/>
      </w:pPr>
      <w:rPr>
        <w:rFonts w:ascii="Wingdings" w:hAnsi="Wingdings"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9">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F984CB4"/>
    <w:multiLevelType w:val="hybridMultilevel"/>
    <w:tmpl w:val="D70C68A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4CAE42A8">
      <w:start w:val="1"/>
      <w:numFmt w:val="bullet"/>
      <w:lvlText w:val="−"/>
      <w:lvlJc w:val="left"/>
      <w:pPr>
        <w:ind w:left="1260" w:hanging="420"/>
      </w:pPr>
      <w:rPr>
        <w:rFonts w:ascii="微软雅黑" w:eastAsia="微软雅黑" w:hAnsi="微软雅黑" w:hint="eastAsia"/>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4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5">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2"/>
  </w:num>
  <w:num w:numId="2">
    <w:abstractNumId w:val="11"/>
  </w:num>
  <w:num w:numId="3">
    <w:abstractNumId w:val="4"/>
  </w:num>
  <w:num w:numId="4">
    <w:abstractNumId w:val="26"/>
  </w:num>
  <w:num w:numId="5">
    <w:abstractNumId w:val="15"/>
  </w:num>
  <w:num w:numId="6">
    <w:abstractNumId w:val="46"/>
  </w:num>
  <w:num w:numId="7">
    <w:abstractNumId w:val="8"/>
  </w:num>
  <w:num w:numId="8">
    <w:abstractNumId w:val="30"/>
  </w:num>
  <w:num w:numId="9">
    <w:abstractNumId w:val="18"/>
  </w:num>
  <w:num w:numId="10">
    <w:abstractNumId w:val="43"/>
  </w:num>
  <w:num w:numId="11">
    <w:abstractNumId w:val="47"/>
  </w:num>
  <w:num w:numId="12">
    <w:abstractNumId w:val="48"/>
  </w:num>
  <w:num w:numId="13">
    <w:abstractNumId w:val="19"/>
  </w:num>
  <w:num w:numId="14">
    <w:abstractNumId w:val="23"/>
  </w:num>
  <w:num w:numId="15">
    <w:abstractNumId w:val="17"/>
  </w:num>
  <w:num w:numId="16">
    <w:abstractNumId w:val="42"/>
  </w:num>
  <w:num w:numId="17">
    <w:abstractNumId w:val="0"/>
  </w:num>
  <w:num w:numId="18">
    <w:abstractNumId w:val="28"/>
  </w:num>
  <w:num w:numId="19">
    <w:abstractNumId w:val="37"/>
  </w:num>
  <w:num w:numId="20">
    <w:abstractNumId w:val="40"/>
  </w:num>
  <w:num w:numId="21">
    <w:abstractNumId w:val="38"/>
  </w:num>
  <w:num w:numId="22">
    <w:abstractNumId w:val="21"/>
  </w:num>
  <w:num w:numId="23">
    <w:abstractNumId w:val="5"/>
  </w:num>
  <w:num w:numId="24">
    <w:abstractNumId w:val="49"/>
  </w:num>
  <w:num w:numId="25">
    <w:abstractNumId w:val="45"/>
  </w:num>
  <w:num w:numId="26">
    <w:abstractNumId w:val="13"/>
  </w:num>
  <w:num w:numId="27">
    <w:abstractNumId w:val="24"/>
  </w:num>
  <w:num w:numId="28">
    <w:abstractNumId w:val="29"/>
  </w:num>
  <w:num w:numId="29">
    <w:abstractNumId w:val="16"/>
  </w:num>
  <w:num w:numId="30">
    <w:abstractNumId w:val="10"/>
  </w:num>
  <w:num w:numId="31">
    <w:abstractNumId w:val="9"/>
  </w:num>
  <w:num w:numId="32">
    <w:abstractNumId w:val="2"/>
  </w:num>
  <w:num w:numId="33">
    <w:abstractNumId w:val="22"/>
  </w:num>
  <w:num w:numId="34">
    <w:abstractNumId w:val="39"/>
  </w:num>
  <w:num w:numId="35">
    <w:abstractNumId w:val="7"/>
  </w:num>
  <w:num w:numId="36">
    <w:abstractNumId w:val="44"/>
  </w:num>
  <w:num w:numId="37">
    <w:abstractNumId w:val="12"/>
  </w:num>
  <w:num w:numId="38">
    <w:abstractNumId w:val="36"/>
  </w:num>
  <w:num w:numId="39">
    <w:abstractNumId w:val="34"/>
  </w:num>
  <w:num w:numId="40">
    <w:abstractNumId w:val="3"/>
  </w:num>
  <w:num w:numId="41">
    <w:abstractNumId w:val="20"/>
  </w:num>
  <w:num w:numId="42">
    <w:abstractNumId w:val="6"/>
  </w:num>
  <w:num w:numId="43">
    <w:abstractNumId w:val="33"/>
  </w:num>
  <w:num w:numId="44">
    <w:abstractNumId w:val="41"/>
  </w:num>
  <w:num w:numId="45">
    <w:abstractNumId w:val="35"/>
  </w:num>
  <w:num w:numId="46">
    <w:abstractNumId w:val="27"/>
  </w:num>
  <w:num w:numId="47">
    <w:abstractNumId w:val="1"/>
  </w:num>
  <w:num w:numId="48">
    <w:abstractNumId w:val="25"/>
  </w:num>
  <w:num w:numId="49">
    <w:abstractNumId w:val="31"/>
  </w:num>
  <w:num w:numId="5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6CB3"/>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7A6"/>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5CAB"/>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3F9E"/>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97D9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AEA"/>
    <w:rsid w:val="003D5BB5"/>
    <w:rsid w:val="003D6741"/>
    <w:rsid w:val="003D6BD9"/>
    <w:rsid w:val="003D78AD"/>
    <w:rsid w:val="003D7BF7"/>
    <w:rsid w:val="003E097D"/>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5CB"/>
    <w:rsid w:val="0042485B"/>
    <w:rsid w:val="00424DE2"/>
    <w:rsid w:val="004252B5"/>
    <w:rsid w:val="004254FC"/>
    <w:rsid w:val="00425AB2"/>
    <w:rsid w:val="00425D0F"/>
    <w:rsid w:val="0042778F"/>
    <w:rsid w:val="00427B09"/>
    <w:rsid w:val="0043025B"/>
    <w:rsid w:val="0043036B"/>
    <w:rsid w:val="0043081C"/>
    <w:rsid w:val="004313AE"/>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77A"/>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BE"/>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B8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160"/>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1F12"/>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77960"/>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0E4"/>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CF6"/>
    <w:rsid w:val="00A31F7E"/>
    <w:rsid w:val="00A322B8"/>
    <w:rsid w:val="00A322BC"/>
    <w:rsid w:val="00A324AD"/>
    <w:rsid w:val="00A325DF"/>
    <w:rsid w:val="00A32D98"/>
    <w:rsid w:val="00A32E04"/>
    <w:rsid w:val="00A33DDF"/>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6F8"/>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25"/>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DA9"/>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41B"/>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392B"/>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4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C9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7DF"/>
    <w:rsid w:val="00F85D7F"/>
    <w:rsid w:val="00F8606F"/>
    <w:rsid w:val="00F86760"/>
    <w:rsid w:val="00F87269"/>
    <w:rsid w:val="00F8797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0204741">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6653E-E3FB-4853-AD2B-5D839F6BD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4868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cp:revision>
  <cp:lastPrinted>2007-04-24T00:59:00Z</cp:lastPrinted>
  <dcterms:created xsi:type="dcterms:W3CDTF">2022-09-29T10:43:00Z</dcterms:created>
  <dcterms:modified xsi:type="dcterms:W3CDTF">2022-09-30T11:57:00Z</dcterms:modified>
</cp:coreProperties>
</file>